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113E" w14:textId="77777777" w:rsidR="00273E35" w:rsidRPr="003E0626" w:rsidRDefault="00273E35" w:rsidP="00273E35">
      <w:pPr>
        <w:pStyle w:val="Default"/>
        <w:jc w:val="both"/>
        <w:rPr>
          <w:rFonts w:ascii="Arial" w:hAnsi="Arial" w:cs="Arial"/>
        </w:rPr>
      </w:pPr>
      <w:r w:rsidRPr="003E0626">
        <w:rPr>
          <w:rFonts w:ascii="Arial" w:hAnsi="Arial" w:cs="Arial"/>
          <w:b/>
          <w:bCs/>
        </w:rPr>
        <w:t xml:space="preserve">General </w:t>
      </w:r>
    </w:p>
    <w:p w14:paraId="2A0157E3" w14:textId="77777777" w:rsidR="00273E35" w:rsidRDefault="00273E35" w:rsidP="00273E35">
      <w:pPr>
        <w:pStyle w:val="Default"/>
        <w:jc w:val="both"/>
        <w:rPr>
          <w:rFonts w:ascii="Arial" w:hAnsi="Arial" w:cs="Arial"/>
        </w:rPr>
      </w:pPr>
      <w:r>
        <w:rPr>
          <w:rFonts w:ascii="Arial" w:hAnsi="Arial" w:cs="Arial"/>
        </w:rPr>
        <w:t xml:space="preserve">The District uses the Texas State Library and Archives Commission and the Local Government Records Act for record retention guidance.  The district’s Record Management Officer (RMO) is the Superintendent according to </w:t>
      </w:r>
      <w:hyperlink r:id="rId8" w:history="1">
        <w:r w:rsidRPr="009D1048">
          <w:rPr>
            <w:rStyle w:val="Hyperlink"/>
            <w:rFonts w:ascii="Arial" w:hAnsi="Arial" w:cs="Arial"/>
            <w:shd w:val="clear" w:color="auto" w:fill="A6A6A6" w:themeFill="background1" w:themeFillShade="A6"/>
          </w:rPr>
          <w:t>Board Policy CPC (Local)</w:t>
        </w:r>
        <w:r w:rsidRPr="009D1048">
          <w:rPr>
            <w:rStyle w:val="Hyperlink"/>
            <w:rFonts w:ascii="Arial" w:hAnsi="Arial" w:cs="Arial"/>
          </w:rPr>
          <w:t>.</w:t>
        </w:r>
      </w:hyperlink>
    </w:p>
    <w:p w14:paraId="10955A36" w14:textId="77777777" w:rsidR="00273E35" w:rsidRPr="003E0626" w:rsidRDefault="00273E35" w:rsidP="00273E35">
      <w:pPr>
        <w:pStyle w:val="Default"/>
        <w:jc w:val="both"/>
        <w:rPr>
          <w:rFonts w:ascii="Arial" w:hAnsi="Arial" w:cs="Arial"/>
        </w:rPr>
      </w:pPr>
    </w:p>
    <w:p w14:paraId="4CB28CAD" w14:textId="77777777" w:rsidR="00273E35" w:rsidRPr="003E0626" w:rsidRDefault="00273E35" w:rsidP="00273E35">
      <w:pPr>
        <w:pStyle w:val="Default"/>
        <w:jc w:val="both"/>
        <w:rPr>
          <w:rFonts w:ascii="Arial" w:hAnsi="Arial" w:cs="Arial"/>
        </w:rPr>
      </w:pPr>
      <w:r>
        <w:rPr>
          <w:rFonts w:ascii="Arial" w:hAnsi="Arial" w:cs="Arial"/>
          <w:b/>
          <w:bCs/>
        </w:rPr>
        <w:t>Records Retention</w:t>
      </w:r>
    </w:p>
    <w:p w14:paraId="78CBB87D" w14:textId="0A1C4A43" w:rsidR="00273E35" w:rsidRDefault="00273E35" w:rsidP="00273E35">
      <w:pPr>
        <w:jc w:val="both"/>
        <w:rPr>
          <w:rFonts w:ascii="Arial" w:eastAsiaTheme="minorHAnsi" w:hAnsi="Arial" w:cs="Arial"/>
          <w:color w:val="000000"/>
          <w:sz w:val="24"/>
          <w:szCs w:val="24"/>
        </w:rPr>
      </w:pPr>
      <w:r>
        <w:rPr>
          <w:rFonts w:ascii="Arial" w:eastAsiaTheme="minorHAnsi" w:hAnsi="Arial" w:cs="Arial"/>
          <w:color w:val="000000"/>
          <w:sz w:val="24"/>
          <w:szCs w:val="24"/>
        </w:rPr>
        <w:t xml:space="preserve">The </w:t>
      </w:r>
      <w:r w:rsidRPr="009D1048">
        <w:rPr>
          <w:rFonts w:ascii="Arial" w:eastAsiaTheme="minorHAnsi" w:hAnsi="Arial" w:cs="Arial"/>
          <w:color w:val="000000"/>
          <w:sz w:val="24"/>
          <w:szCs w:val="24"/>
          <w:u w:val="single"/>
        </w:rPr>
        <w:t>Superintendent</w:t>
      </w:r>
      <w:r>
        <w:rPr>
          <w:rFonts w:ascii="Arial" w:eastAsiaTheme="minorHAnsi" w:hAnsi="Arial" w:cs="Arial"/>
          <w:color w:val="000000"/>
          <w:sz w:val="24"/>
          <w:szCs w:val="24"/>
        </w:rPr>
        <w:t xml:space="preserve"> oversees the records retention of the district.  The </w:t>
      </w:r>
      <w:r w:rsidRPr="009D1048">
        <w:rPr>
          <w:rFonts w:ascii="Arial" w:eastAsiaTheme="minorHAnsi" w:hAnsi="Arial" w:cs="Arial"/>
          <w:color w:val="000000"/>
          <w:sz w:val="24"/>
          <w:szCs w:val="24"/>
        </w:rPr>
        <w:t>Records Custodian</w:t>
      </w:r>
      <w:r>
        <w:rPr>
          <w:rFonts w:ascii="Arial" w:eastAsiaTheme="minorHAnsi" w:hAnsi="Arial" w:cs="Arial"/>
          <w:color w:val="000000"/>
          <w:sz w:val="24"/>
          <w:szCs w:val="24"/>
        </w:rPr>
        <w:t xml:space="preserve">, </w:t>
      </w:r>
      <w:r w:rsidR="0050716C">
        <w:rPr>
          <w:rFonts w:ascii="Arial" w:eastAsiaTheme="minorHAnsi" w:hAnsi="Arial" w:cs="Arial"/>
          <w:color w:val="000000"/>
          <w:sz w:val="24"/>
          <w:szCs w:val="24"/>
          <w:u w:val="single"/>
        </w:rPr>
        <w:t>Accounting Clerk</w:t>
      </w:r>
      <w:r>
        <w:rPr>
          <w:rFonts w:ascii="Arial" w:eastAsiaTheme="minorHAnsi" w:hAnsi="Arial" w:cs="Arial"/>
          <w:color w:val="000000"/>
          <w:sz w:val="24"/>
          <w:szCs w:val="24"/>
        </w:rPr>
        <w:t>,</w:t>
      </w:r>
      <w:r w:rsidRPr="009D1048">
        <w:rPr>
          <w:rFonts w:ascii="Arial" w:eastAsiaTheme="minorHAnsi" w:hAnsi="Arial" w:cs="Arial"/>
          <w:color w:val="000000"/>
          <w:sz w:val="24"/>
          <w:szCs w:val="24"/>
        </w:rPr>
        <w:t xml:space="preserve"> </w:t>
      </w:r>
      <w:r>
        <w:rPr>
          <w:rFonts w:ascii="Arial" w:eastAsiaTheme="minorHAnsi" w:hAnsi="Arial" w:cs="Arial"/>
          <w:color w:val="000000"/>
          <w:sz w:val="24"/>
          <w:szCs w:val="24"/>
        </w:rPr>
        <w:t>is responsible to ensure that all district records are retained, sorted, and accessible, as appropriate according to the state and federal guidelines.</w:t>
      </w:r>
    </w:p>
    <w:p w14:paraId="3A7185FA" w14:textId="77777777" w:rsidR="00273E35" w:rsidRDefault="00273E35" w:rsidP="00273E35">
      <w:pPr>
        <w:jc w:val="both"/>
        <w:rPr>
          <w:rFonts w:ascii="Arial" w:eastAsiaTheme="minorHAnsi" w:hAnsi="Arial" w:cs="Arial"/>
          <w:color w:val="000000"/>
          <w:sz w:val="24"/>
          <w:szCs w:val="24"/>
        </w:rPr>
      </w:pPr>
    </w:p>
    <w:p w14:paraId="302D9752" w14:textId="77777777" w:rsidR="00273E35" w:rsidRDefault="00273E35" w:rsidP="00273E35">
      <w:pPr>
        <w:jc w:val="both"/>
        <w:rPr>
          <w:rFonts w:ascii="Arial" w:eastAsiaTheme="minorHAnsi" w:hAnsi="Arial" w:cs="Arial"/>
          <w:color w:val="000000"/>
          <w:sz w:val="24"/>
          <w:szCs w:val="24"/>
        </w:rPr>
      </w:pPr>
      <w:r>
        <w:rPr>
          <w:rFonts w:ascii="Arial" w:eastAsiaTheme="minorHAnsi" w:hAnsi="Arial" w:cs="Arial"/>
          <w:color w:val="000000"/>
          <w:sz w:val="24"/>
          <w:szCs w:val="24"/>
        </w:rPr>
        <w:t xml:space="preserve">The Texas State Library and Archives Commission maintains the </w:t>
      </w:r>
      <w:hyperlink r:id="rId9" w:history="1">
        <w:r w:rsidRPr="006D3DAE">
          <w:rPr>
            <w:rStyle w:val="Hyperlink"/>
            <w:rFonts w:ascii="Arial" w:eastAsiaTheme="minorHAnsi" w:hAnsi="Arial" w:cs="Arial"/>
            <w:sz w:val="24"/>
            <w:szCs w:val="24"/>
            <w:shd w:val="clear" w:color="auto" w:fill="A6A6A6" w:themeFill="background1" w:themeFillShade="A6"/>
          </w:rPr>
          <w:t>Local Government Retention Schedules</w:t>
        </w:r>
      </w:hyperlink>
      <w:r>
        <w:rPr>
          <w:rFonts w:ascii="Arial" w:eastAsiaTheme="minorHAnsi" w:hAnsi="Arial" w:cs="Arial"/>
          <w:color w:val="000000"/>
          <w:sz w:val="24"/>
          <w:szCs w:val="24"/>
        </w:rPr>
        <w:t>.  These are the schedules used by the district for all record retention purposes.</w:t>
      </w:r>
      <w:r w:rsidR="00D73E1C">
        <w:rPr>
          <w:rFonts w:ascii="Arial" w:eastAsiaTheme="minorHAnsi" w:hAnsi="Arial" w:cs="Arial"/>
          <w:color w:val="000000"/>
          <w:sz w:val="24"/>
          <w:szCs w:val="24"/>
        </w:rPr>
        <w:t xml:space="preserve">  All retention schedules for student and financial records shall be kept according to the school year or fiscal year instead of calendar year.</w:t>
      </w:r>
    </w:p>
    <w:p w14:paraId="6012F3E9" w14:textId="77777777" w:rsidR="00273E35" w:rsidRDefault="00273E35" w:rsidP="00273E35">
      <w:pPr>
        <w:jc w:val="both"/>
        <w:rPr>
          <w:rFonts w:ascii="Arial" w:eastAsiaTheme="minorHAnsi" w:hAnsi="Arial" w:cs="Arial"/>
          <w:color w:val="000000"/>
          <w:sz w:val="24"/>
          <w:szCs w:val="24"/>
        </w:rPr>
      </w:pPr>
    </w:p>
    <w:p w14:paraId="52242AA7" w14:textId="67450341" w:rsidR="00273E35" w:rsidRDefault="00273E35" w:rsidP="00273E35">
      <w:pPr>
        <w:jc w:val="both"/>
        <w:rPr>
          <w:rFonts w:ascii="Arial" w:eastAsiaTheme="minorHAnsi" w:hAnsi="Arial" w:cs="Arial"/>
          <w:color w:val="000000"/>
          <w:sz w:val="24"/>
          <w:szCs w:val="24"/>
        </w:rPr>
      </w:pPr>
      <w:r>
        <w:rPr>
          <w:rFonts w:ascii="Arial" w:eastAsiaTheme="minorHAnsi" w:hAnsi="Arial" w:cs="Arial"/>
          <w:color w:val="000000"/>
          <w:sz w:val="24"/>
          <w:szCs w:val="24"/>
        </w:rPr>
        <w:t xml:space="preserve">A </w:t>
      </w:r>
      <w:r w:rsidRPr="00ED1329">
        <w:rPr>
          <w:rFonts w:ascii="Arial" w:eastAsiaTheme="minorHAnsi" w:hAnsi="Arial" w:cs="Arial"/>
          <w:color w:val="000000"/>
          <w:sz w:val="24"/>
          <w:szCs w:val="24"/>
          <w:shd w:val="clear" w:color="auto" w:fill="A6A6A6" w:themeFill="background1" w:themeFillShade="A6"/>
        </w:rPr>
        <w:t>Storage Container Transmittal Form</w:t>
      </w:r>
      <w:r>
        <w:rPr>
          <w:rFonts w:ascii="Arial" w:eastAsiaTheme="minorHAnsi" w:hAnsi="Arial" w:cs="Arial"/>
          <w:color w:val="000000"/>
          <w:sz w:val="24"/>
          <w:szCs w:val="24"/>
        </w:rPr>
        <w:t xml:space="preserve"> should be used when moving any records from your campus/department location to archives.  </w:t>
      </w:r>
      <w:r w:rsidRPr="00ED1329">
        <w:rPr>
          <w:rFonts w:ascii="Arial" w:eastAsiaTheme="minorHAnsi" w:hAnsi="Arial" w:cs="Arial"/>
          <w:color w:val="000000"/>
          <w:sz w:val="24"/>
          <w:szCs w:val="24"/>
        </w:rPr>
        <w:t xml:space="preserve">Please contact the </w:t>
      </w:r>
      <w:r w:rsidR="0050716C">
        <w:rPr>
          <w:rFonts w:ascii="Arial" w:eastAsiaTheme="minorHAnsi" w:hAnsi="Arial" w:cs="Arial"/>
          <w:color w:val="000000"/>
          <w:sz w:val="24"/>
          <w:szCs w:val="24"/>
          <w:u w:val="single"/>
        </w:rPr>
        <w:t>Accounting Clerk</w:t>
      </w:r>
      <w:r w:rsidRPr="00ED1329">
        <w:rPr>
          <w:rFonts w:ascii="Arial" w:eastAsiaTheme="minorHAnsi" w:hAnsi="Arial" w:cs="Arial"/>
          <w:color w:val="000000"/>
          <w:sz w:val="24"/>
          <w:szCs w:val="24"/>
        </w:rPr>
        <w:t xml:space="preserve"> </w:t>
      </w:r>
      <w:r>
        <w:rPr>
          <w:rFonts w:ascii="Arial" w:eastAsiaTheme="minorHAnsi" w:hAnsi="Arial" w:cs="Arial"/>
          <w:color w:val="000000"/>
          <w:sz w:val="24"/>
          <w:szCs w:val="24"/>
        </w:rPr>
        <w:t xml:space="preserve">for forms.  You will be issued forms and pre-numbered labels based on the number of boxes (storage containers) you have ready for archives.  These forms are currently carbon copy and are not available electronically.  Original form is attached to the box (storage container), yellow copy is put inside the box, pink copy is sent to the </w:t>
      </w:r>
      <w:r w:rsidR="0050716C">
        <w:rPr>
          <w:rFonts w:ascii="Arial" w:eastAsiaTheme="minorHAnsi" w:hAnsi="Arial" w:cs="Arial"/>
          <w:color w:val="000000"/>
          <w:sz w:val="24"/>
          <w:szCs w:val="24"/>
          <w:u w:val="single"/>
        </w:rPr>
        <w:t>Accounting Clerk</w:t>
      </w:r>
      <w:r w:rsidRPr="00ED1329">
        <w:rPr>
          <w:rFonts w:ascii="Arial" w:eastAsiaTheme="minorHAnsi" w:hAnsi="Arial" w:cs="Arial"/>
          <w:color w:val="000000"/>
          <w:sz w:val="24"/>
          <w:szCs w:val="24"/>
        </w:rPr>
        <w:t xml:space="preserve">, </w:t>
      </w:r>
      <w:r>
        <w:rPr>
          <w:rFonts w:ascii="Arial" w:eastAsiaTheme="minorHAnsi" w:hAnsi="Arial" w:cs="Arial"/>
          <w:color w:val="000000"/>
          <w:sz w:val="24"/>
          <w:szCs w:val="24"/>
        </w:rPr>
        <w:t xml:space="preserve">Records Custodian, and gold copy is retained by the campus/department.  </w:t>
      </w:r>
    </w:p>
    <w:p w14:paraId="50852FEB" w14:textId="77777777" w:rsidR="00273E35" w:rsidRDefault="00273E35" w:rsidP="00273E35">
      <w:pPr>
        <w:jc w:val="both"/>
        <w:rPr>
          <w:rFonts w:ascii="Arial" w:eastAsiaTheme="minorHAnsi" w:hAnsi="Arial" w:cs="Arial"/>
          <w:color w:val="000000"/>
          <w:sz w:val="24"/>
          <w:szCs w:val="24"/>
        </w:rPr>
      </w:pPr>
    </w:p>
    <w:p w14:paraId="208C2FC0" w14:textId="4C83F69D" w:rsidR="00273E35" w:rsidRDefault="00273E35" w:rsidP="003C569D">
      <w:pPr>
        <w:jc w:val="both"/>
        <w:rPr>
          <w:rFonts w:ascii="Arial" w:eastAsiaTheme="minorHAnsi" w:hAnsi="Arial" w:cs="Arial"/>
          <w:color w:val="000000"/>
          <w:sz w:val="24"/>
          <w:szCs w:val="24"/>
        </w:rPr>
      </w:pPr>
      <w:r>
        <w:rPr>
          <w:rFonts w:ascii="Arial" w:eastAsiaTheme="minorHAnsi" w:hAnsi="Arial" w:cs="Arial"/>
          <w:color w:val="000000"/>
          <w:sz w:val="24"/>
          <w:szCs w:val="24"/>
        </w:rPr>
        <w:t xml:space="preserve">When boxes (storage containers) are ready to be picked up, a work order is entered by the department/campus for maintenance department pickup.  </w:t>
      </w:r>
      <w:r w:rsidR="003C569D">
        <w:rPr>
          <w:rFonts w:ascii="Arial" w:eastAsiaTheme="minorHAnsi" w:hAnsi="Arial" w:cs="Arial"/>
          <w:color w:val="000000"/>
          <w:sz w:val="24"/>
          <w:szCs w:val="24"/>
        </w:rPr>
        <w:t>The maintenance department employees t</w:t>
      </w:r>
      <w:r w:rsidR="005D3617">
        <w:rPr>
          <w:rFonts w:ascii="Arial" w:eastAsiaTheme="minorHAnsi" w:hAnsi="Arial" w:cs="Arial"/>
          <w:color w:val="000000"/>
          <w:sz w:val="24"/>
          <w:szCs w:val="24"/>
        </w:rPr>
        <w:t>ransport the labeled boxes to archives.  The destruction year on the front of the labeled box is now matched with the coordinating shelves, which are separated by destruction year</w:t>
      </w:r>
      <w:r w:rsidR="003C569D">
        <w:rPr>
          <w:rFonts w:ascii="Arial" w:eastAsiaTheme="minorHAnsi" w:hAnsi="Arial" w:cs="Arial"/>
          <w:color w:val="000000"/>
          <w:sz w:val="24"/>
          <w:szCs w:val="24"/>
        </w:rPr>
        <w:t>.</w:t>
      </w:r>
    </w:p>
    <w:p w14:paraId="3D10A960" w14:textId="77777777" w:rsidR="00273E35" w:rsidRDefault="00273E35" w:rsidP="00273E35">
      <w:pPr>
        <w:jc w:val="both"/>
        <w:rPr>
          <w:rFonts w:ascii="Arial" w:eastAsiaTheme="minorHAnsi" w:hAnsi="Arial" w:cs="Arial"/>
          <w:color w:val="000000"/>
          <w:sz w:val="24"/>
          <w:szCs w:val="24"/>
        </w:rPr>
      </w:pPr>
    </w:p>
    <w:p w14:paraId="433E8C6F" w14:textId="46F5DDCF" w:rsidR="00273E35" w:rsidRPr="004A1F02" w:rsidRDefault="00273E35" w:rsidP="00273E35">
      <w:pPr>
        <w:jc w:val="both"/>
        <w:rPr>
          <w:rFonts w:ascii="Arial" w:eastAsiaTheme="minorHAnsi" w:hAnsi="Arial" w:cs="Arial"/>
          <w:color w:val="000000"/>
          <w:sz w:val="24"/>
          <w:szCs w:val="24"/>
        </w:rPr>
      </w:pPr>
      <w:r w:rsidRPr="009D1048">
        <w:rPr>
          <w:rFonts w:ascii="Arial" w:eastAsiaTheme="minorHAnsi" w:hAnsi="Arial" w:cs="Arial"/>
          <w:color w:val="000000"/>
          <w:sz w:val="24"/>
          <w:szCs w:val="24"/>
        </w:rPr>
        <w:t>A</w:t>
      </w:r>
      <w:r>
        <w:rPr>
          <w:rFonts w:ascii="Arial" w:eastAsiaTheme="minorHAnsi" w:hAnsi="Arial" w:cs="Arial"/>
          <w:color w:val="000000"/>
          <w:sz w:val="24"/>
          <w:szCs w:val="24"/>
        </w:rPr>
        <w:t>ny</w:t>
      </w:r>
      <w:r w:rsidRPr="009D1048">
        <w:rPr>
          <w:rFonts w:ascii="Arial" w:eastAsiaTheme="minorHAnsi" w:hAnsi="Arial" w:cs="Arial"/>
          <w:color w:val="000000"/>
          <w:sz w:val="24"/>
          <w:szCs w:val="24"/>
        </w:rPr>
        <w:t xml:space="preserve"> questions related to the retention, destruction, and/or addition of new record series shall be directed to the District’s Records Custodian, </w:t>
      </w:r>
      <w:r w:rsidR="0050716C">
        <w:rPr>
          <w:rFonts w:ascii="Arial" w:eastAsiaTheme="minorHAnsi" w:hAnsi="Arial" w:cs="Arial"/>
          <w:color w:val="000000"/>
          <w:sz w:val="24"/>
          <w:szCs w:val="24"/>
          <w:u w:val="single"/>
        </w:rPr>
        <w:t>Accounting Clerk</w:t>
      </w:r>
      <w:r>
        <w:rPr>
          <w:rFonts w:ascii="Arial" w:eastAsiaTheme="minorHAnsi" w:hAnsi="Arial" w:cs="Arial"/>
          <w:color w:val="000000"/>
          <w:sz w:val="24"/>
          <w:szCs w:val="24"/>
        </w:rPr>
        <w:t>.</w:t>
      </w:r>
    </w:p>
    <w:p w14:paraId="519E5FE1" w14:textId="77777777" w:rsidR="00F22C0D" w:rsidRPr="00273E35" w:rsidRDefault="00F22C0D" w:rsidP="00273E35"/>
    <w:sectPr w:rsidR="00F22C0D" w:rsidRPr="00273E35" w:rsidSect="001C03CA">
      <w:headerReference w:type="default" r:id="rId10"/>
      <w:footerReference w:type="default" r:id="rId11"/>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35740" w14:textId="77777777" w:rsidR="00580DF4" w:rsidRDefault="00580DF4" w:rsidP="009D783B">
      <w:r>
        <w:separator/>
      </w:r>
    </w:p>
  </w:endnote>
  <w:endnote w:type="continuationSeparator" w:id="0">
    <w:p w14:paraId="6B70F1EE" w14:textId="77777777" w:rsidR="00580DF4" w:rsidRDefault="00580DF4" w:rsidP="009D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93A7" w14:textId="77777777" w:rsidR="00580DF4" w:rsidRDefault="00273E35" w:rsidP="001C03CA">
    <w:pPr>
      <w:pStyle w:val="Footer"/>
      <w:pBdr>
        <w:top w:val="thinThickSmallGap" w:sz="24" w:space="1" w:color="622423"/>
      </w:pBdr>
      <w:tabs>
        <w:tab w:val="right" w:pos="9936"/>
      </w:tabs>
      <w:rPr>
        <w:rFonts w:ascii="Cambria" w:hAnsi="Cambria"/>
      </w:rPr>
    </w:pPr>
    <w:r>
      <w:rPr>
        <w:rFonts w:ascii="Cambria" w:hAnsi="Cambria"/>
      </w:rPr>
      <w:t>Records Retention</w:t>
    </w:r>
    <w:r w:rsidR="00580DF4">
      <w:rPr>
        <w:rFonts w:ascii="Cambria" w:hAnsi="Cambria"/>
      </w:rPr>
      <w:t xml:space="preserve"> Procedures</w:t>
    </w:r>
  </w:p>
  <w:p w14:paraId="531624AA" w14:textId="5980D6B8" w:rsidR="00580DF4" w:rsidRDefault="00D73E1C" w:rsidP="001C03CA">
    <w:pPr>
      <w:pStyle w:val="Footer"/>
      <w:pBdr>
        <w:top w:val="thinThickSmallGap" w:sz="24" w:space="1" w:color="622423"/>
      </w:pBdr>
      <w:tabs>
        <w:tab w:val="right" w:pos="9936"/>
      </w:tabs>
      <w:rPr>
        <w:rFonts w:ascii="Cambria" w:hAnsi="Cambria"/>
        <w:lang w:val="x-none"/>
      </w:rPr>
    </w:pPr>
    <w:r>
      <w:rPr>
        <w:rFonts w:ascii="Cambria" w:hAnsi="Cambria"/>
      </w:rPr>
      <w:t xml:space="preserve">Updated: </w:t>
    </w:r>
    <w:r w:rsidR="00580DF4">
      <w:rPr>
        <w:rFonts w:ascii="Cambria" w:hAnsi="Cambria"/>
      </w:rPr>
      <w:t>Ju</w:t>
    </w:r>
    <w:r w:rsidR="0050716C">
      <w:rPr>
        <w:rFonts w:ascii="Cambria" w:hAnsi="Cambria"/>
      </w:rPr>
      <w:t>ne 202</w:t>
    </w:r>
    <w:r w:rsidR="003C569D">
      <w:rPr>
        <w:rFonts w:ascii="Cambria" w:hAnsi="Cambria"/>
      </w:rPr>
      <w:t>3</w:t>
    </w:r>
    <w:r w:rsidR="00580DF4">
      <w:rPr>
        <w:rFonts w:ascii="Cambria" w:hAnsi="Cambria"/>
      </w:rPr>
      <w:tab/>
      <w:t xml:space="preserve">Page </w:t>
    </w:r>
    <w:r w:rsidR="00580DF4">
      <w:rPr>
        <w:rFonts w:ascii="Calibri" w:hAnsi="Calibri"/>
      </w:rPr>
      <w:fldChar w:fldCharType="begin"/>
    </w:r>
    <w:r w:rsidR="00580DF4">
      <w:instrText xml:space="preserve"> PAGE   \* MERGEFORMAT </w:instrText>
    </w:r>
    <w:r w:rsidR="00580DF4">
      <w:rPr>
        <w:rFonts w:ascii="Calibri" w:hAnsi="Calibri"/>
      </w:rPr>
      <w:fldChar w:fldCharType="separate"/>
    </w:r>
    <w:r w:rsidRPr="00D73E1C">
      <w:rPr>
        <w:rFonts w:ascii="Cambria" w:hAnsi="Cambria"/>
        <w:noProof/>
      </w:rPr>
      <w:t>1</w:t>
    </w:r>
    <w:r w:rsidR="00580DF4">
      <w:rPr>
        <w:rFonts w:ascii="Cambria" w:hAnsi="Cambria"/>
        <w:noProof/>
      </w:rPr>
      <w:fldChar w:fldCharType="end"/>
    </w:r>
  </w:p>
  <w:p w14:paraId="1389740A" w14:textId="77777777" w:rsidR="00580DF4" w:rsidRDefault="00580DF4" w:rsidP="001C03CA">
    <w:pPr>
      <w:pStyle w:val="Footer"/>
      <w:jc w:val="right"/>
    </w:pPr>
  </w:p>
  <w:p w14:paraId="1B3554CA" w14:textId="77777777" w:rsidR="00580DF4" w:rsidRDefault="00580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1279C" w14:textId="77777777" w:rsidR="00580DF4" w:rsidRDefault="00580DF4" w:rsidP="009D783B">
      <w:r>
        <w:separator/>
      </w:r>
    </w:p>
  </w:footnote>
  <w:footnote w:type="continuationSeparator" w:id="0">
    <w:p w14:paraId="1978094F" w14:textId="77777777" w:rsidR="00580DF4" w:rsidRDefault="00580DF4" w:rsidP="009D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964D" w14:textId="77777777" w:rsidR="00580DF4" w:rsidRDefault="00580DF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A30156">
      <w:rPr>
        <w:rFonts w:asciiTheme="majorHAnsi" w:eastAsiaTheme="majorEastAsia" w:hAnsiTheme="majorHAnsi" w:cstheme="majorBidi"/>
        <w:sz w:val="32"/>
        <w:szCs w:val="32"/>
      </w:rPr>
      <w:t xml:space="preserve">Lampasas ISD </w:t>
    </w:r>
    <w:r w:rsidR="00273E35">
      <w:rPr>
        <w:rFonts w:asciiTheme="majorHAnsi" w:eastAsiaTheme="majorEastAsia" w:hAnsiTheme="majorHAnsi" w:cstheme="majorBidi"/>
        <w:sz w:val="32"/>
        <w:szCs w:val="32"/>
      </w:rPr>
      <w:t>Records Retention</w:t>
    </w:r>
    <w:r w:rsidRPr="00A30156">
      <w:rPr>
        <w:rFonts w:asciiTheme="majorHAnsi" w:eastAsiaTheme="majorEastAsia" w:hAnsiTheme="majorHAnsi" w:cstheme="majorBidi"/>
        <w:sz w:val="32"/>
        <w:szCs w:val="32"/>
      </w:rPr>
      <w:t xml:space="preserve"> Procedures</w:t>
    </w:r>
  </w:p>
  <w:p w14:paraId="48E3E170" w14:textId="77777777" w:rsidR="00580DF4" w:rsidRPr="001C03CA" w:rsidRDefault="00580DF4">
    <w:pPr>
      <w:pStyle w:val="Header"/>
      <w:pBdr>
        <w:bottom w:val="thickThinSmallGap" w:sz="24" w:space="1" w:color="622423" w:themeColor="accent2" w:themeShade="7F"/>
      </w:pBdr>
      <w:jc w:val="center"/>
      <w:rPr>
        <w:rFonts w:asciiTheme="majorHAnsi" w:eastAsiaTheme="majorEastAsia" w:hAnsiTheme="majorHAnsi" w:cstheme="majorBidi"/>
      </w:rPr>
    </w:pPr>
  </w:p>
  <w:p w14:paraId="694C5AE1" w14:textId="77777777" w:rsidR="00580DF4" w:rsidRDefault="00580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352"/>
    <w:multiLevelType w:val="hybridMultilevel"/>
    <w:tmpl w:val="DB70F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92FA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40D2712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5A5C37AA"/>
    <w:multiLevelType w:val="hybridMultilevel"/>
    <w:tmpl w:val="885C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20CE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721851DE"/>
    <w:multiLevelType w:val="hybridMultilevel"/>
    <w:tmpl w:val="F77AB7C8"/>
    <w:lvl w:ilvl="0" w:tplc="E4BA302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128661">
    <w:abstractNumId w:val="4"/>
  </w:num>
  <w:num w:numId="2" w16cid:durableId="1251895048">
    <w:abstractNumId w:val="1"/>
  </w:num>
  <w:num w:numId="3" w16cid:durableId="650600232">
    <w:abstractNumId w:val="5"/>
  </w:num>
  <w:num w:numId="4" w16cid:durableId="280570416">
    <w:abstractNumId w:val="0"/>
  </w:num>
  <w:num w:numId="5" w16cid:durableId="655306510">
    <w:abstractNumId w:val="2"/>
  </w:num>
  <w:num w:numId="6" w16cid:durableId="1112281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F6C"/>
    <w:rsid w:val="000B06F7"/>
    <w:rsid w:val="000D20DA"/>
    <w:rsid w:val="00111E70"/>
    <w:rsid w:val="00127B08"/>
    <w:rsid w:val="001345EE"/>
    <w:rsid w:val="00164DCD"/>
    <w:rsid w:val="00170036"/>
    <w:rsid w:val="00190F4E"/>
    <w:rsid w:val="001C03CA"/>
    <w:rsid w:val="001C05AA"/>
    <w:rsid w:val="002263D5"/>
    <w:rsid w:val="002319DC"/>
    <w:rsid w:val="002414D6"/>
    <w:rsid w:val="0027040B"/>
    <w:rsid w:val="00273E35"/>
    <w:rsid w:val="002B305D"/>
    <w:rsid w:val="002C4688"/>
    <w:rsid w:val="002F7A58"/>
    <w:rsid w:val="003C2811"/>
    <w:rsid w:val="003C569D"/>
    <w:rsid w:val="003C6B55"/>
    <w:rsid w:val="004067CD"/>
    <w:rsid w:val="00436B95"/>
    <w:rsid w:val="004760A9"/>
    <w:rsid w:val="004B37C9"/>
    <w:rsid w:val="004F07AD"/>
    <w:rsid w:val="0050716C"/>
    <w:rsid w:val="00577565"/>
    <w:rsid w:val="00580DF4"/>
    <w:rsid w:val="005A24A7"/>
    <w:rsid w:val="005B4ED5"/>
    <w:rsid w:val="005D1D35"/>
    <w:rsid w:val="005D3617"/>
    <w:rsid w:val="005D432B"/>
    <w:rsid w:val="005E347A"/>
    <w:rsid w:val="005E4D59"/>
    <w:rsid w:val="00603C13"/>
    <w:rsid w:val="006425FE"/>
    <w:rsid w:val="0068603A"/>
    <w:rsid w:val="00690456"/>
    <w:rsid w:val="006A12C7"/>
    <w:rsid w:val="006F6037"/>
    <w:rsid w:val="00717F47"/>
    <w:rsid w:val="00721CF5"/>
    <w:rsid w:val="00761C5D"/>
    <w:rsid w:val="007E7ED5"/>
    <w:rsid w:val="00845834"/>
    <w:rsid w:val="0086179B"/>
    <w:rsid w:val="00870C32"/>
    <w:rsid w:val="00893F45"/>
    <w:rsid w:val="00894D7F"/>
    <w:rsid w:val="008C524E"/>
    <w:rsid w:val="008E141F"/>
    <w:rsid w:val="008E1B18"/>
    <w:rsid w:val="00905191"/>
    <w:rsid w:val="00916D48"/>
    <w:rsid w:val="00951876"/>
    <w:rsid w:val="00955339"/>
    <w:rsid w:val="009624C8"/>
    <w:rsid w:val="00965BC7"/>
    <w:rsid w:val="00965CF0"/>
    <w:rsid w:val="00996F2F"/>
    <w:rsid w:val="009A29BD"/>
    <w:rsid w:val="009B4DF0"/>
    <w:rsid w:val="009C472F"/>
    <w:rsid w:val="009D783B"/>
    <w:rsid w:val="00A058CB"/>
    <w:rsid w:val="00A30156"/>
    <w:rsid w:val="00A312F2"/>
    <w:rsid w:val="00A4075B"/>
    <w:rsid w:val="00A57302"/>
    <w:rsid w:val="00A76C6A"/>
    <w:rsid w:val="00AA55AD"/>
    <w:rsid w:val="00AB2F6C"/>
    <w:rsid w:val="00AD0BD1"/>
    <w:rsid w:val="00AD1278"/>
    <w:rsid w:val="00AD2EF0"/>
    <w:rsid w:val="00AF3F46"/>
    <w:rsid w:val="00B2544F"/>
    <w:rsid w:val="00B47584"/>
    <w:rsid w:val="00B76565"/>
    <w:rsid w:val="00B76A1A"/>
    <w:rsid w:val="00B93CF8"/>
    <w:rsid w:val="00BA78FF"/>
    <w:rsid w:val="00BD1964"/>
    <w:rsid w:val="00BF58F7"/>
    <w:rsid w:val="00C04815"/>
    <w:rsid w:val="00C049A6"/>
    <w:rsid w:val="00CA24C5"/>
    <w:rsid w:val="00CC42F4"/>
    <w:rsid w:val="00CE2CBF"/>
    <w:rsid w:val="00D26D07"/>
    <w:rsid w:val="00D45E74"/>
    <w:rsid w:val="00D73E1C"/>
    <w:rsid w:val="00D777AC"/>
    <w:rsid w:val="00D807EB"/>
    <w:rsid w:val="00D92277"/>
    <w:rsid w:val="00DA2DB1"/>
    <w:rsid w:val="00DD7A7C"/>
    <w:rsid w:val="00E11EDA"/>
    <w:rsid w:val="00E8417B"/>
    <w:rsid w:val="00EA0CBB"/>
    <w:rsid w:val="00EC122D"/>
    <w:rsid w:val="00EF7604"/>
    <w:rsid w:val="00F02423"/>
    <w:rsid w:val="00F14E7D"/>
    <w:rsid w:val="00F22C0D"/>
    <w:rsid w:val="00F27EF7"/>
    <w:rsid w:val="00F31AAD"/>
    <w:rsid w:val="00F3696B"/>
    <w:rsid w:val="00F37062"/>
    <w:rsid w:val="00F7032D"/>
    <w:rsid w:val="00FC502A"/>
    <w:rsid w:val="00FF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F29C1F"/>
  <w15:docId w15:val="{40218581-CBC7-400B-B00E-F65770EE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F6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B2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F6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D783B"/>
    <w:pPr>
      <w:tabs>
        <w:tab w:val="center" w:pos="4680"/>
        <w:tab w:val="right" w:pos="9360"/>
      </w:tabs>
    </w:pPr>
  </w:style>
  <w:style w:type="character" w:customStyle="1" w:styleId="HeaderChar">
    <w:name w:val="Header Char"/>
    <w:basedOn w:val="DefaultParagraphFont"/>
    <w:link w:val="Header"/>
    <w:uiPriority w:val="99"/>
    <w:rsid w:val="009D783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783B"/>
    <w:pPr>
      <w:tabs>
        <w:tab w:val="center" w:pos="4680"/>
        <w:tab w:val="right" w:pos="9360"/>
      </w:tabs>
    </w:pPr>
  </w:style>
  <w:style w:type="character" w:customStyle="1" w:styleId="FooterChar">
    <w:name w:val="Footer Char"/>
    <w:basedOn w:val="DefaultParagraphFont"/>
    <w:link w:val="Footer"/>
    <w:uiPriority w:val="99"/>
    <w:rsid w:val="009D783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D783B"/>
    <w:rPr>
      <w:rFonts w:ascii="Tahoma" w:hAnsi="Tahoma" w:cs="Tahoma"/>
      <w:sz w:val="16"/>
      <w:szCs w:val="16"/>
    </w:rPr>
  </w:style>
  <w:style w:type="character" w:customStyle="1" w:styleId="BalloonTextChar">
    <w:name w:val="Balloon Text Char"/>
    <w:basedOn w:val="DefaultParagraphFont"/>
    <w:link w:val="BalloonText"/>
    <w:uiPriority w:val="99"/>
    <w:semiHidden/>
    <w:rsid w:val="009D783B"/>
    <w:rPr>
      <w:rFonts w:ascii="Tahoma" w:eastAsia="Times New Roman" w:hAnsi="Tahoma" w:cs="Tahoma"/>
      <w:sz w:val="16"/>
      <w:szCs w:val="16"/>
    </w:rPr>
  </w:style>
  <w:style w:type="paragraph" w:styleId="ListParagraph">
    <w:name w:val="List Paragraph"/>
    <w:basedOn w:val="Normal"/>
    <w:uiPriority w:val="34"/>
    <w:qFormat/>
    <w:rsid w:val="00A57302"/>
    <w:pPr>
      <w:ind w:left="720"/>
      <w:contextualSpacing/>
    </w:pPr>
  </w:style>
  <w:style w:type="paragraph" w:customStyle="1" w:styleId="Default">
    <w:name w:val="Default"/>
    <w:rsid w:val="00273E35"/>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273E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274246">
      <w:bodyDiv w:val="1"/>
      <w:marLeft w:val="0"/>
      <w:marRight w:val="0"/>
      <w:marTop w:val="0"/>
      <w:marBottom w:val="0"/>
      <w:divBdr>
        <w:top w:val="none" w:sz="0" w:space="0" w:color="auto"/>
        <w:left w:val="none" w:sz="0" w:space="0" w:color="auto"/>
        <w:bottom w:val="none" w:sz="0" w:space="0" w:color="auto"/>
        <w:right w:val="none" w:sz="0" w:space="0" w:color="auto"/>
      </w:divBdr>
    </w:div>
    <w:div w:id="163100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tasb.org/Policy/Code/796?filter=CP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sl.texas.gov/slrm/recordspubs/localreten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751DF-A08F-4C99-A47D-6ECCF9E6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Lampasas ISD Accounts Payable Procedures</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Lampasas ISD Accounts Payable Procedures</dc:title>
  <dc:creator>Alvan-Becky</dc:creator>
  <cp:lastModifiedBy>WANDA BUNTING</cp:lastModifiedBy>
  <cp:revision>7</cp:revision>
  <cp:lastPrinted>2015-06-26T15:27:00Z</cp:lastPrinted>
  <dcterms:created xsi:type="dcterms:W3CDTF">2017-07-23T20:13:00Z</dcterms:created>
  <dcterms:modified xsi:type="dcterms:W3CDTF">2023-06-30T01:00:00Z</dcterms:modified>
</cp:coreProperties>
</file>